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687A" w14:textId="5E726232" w:rsidR="00FC1962" w:rsidRPr="00457BB1" w:rsidRDefault="00FC1962" w:rsidP="00FC1962">
      <w:pPr>
        <w:rPr>
          <w:rFonts w:ascii="Arial Narrow" w:hAnsi="Arial Narrow"/>
          <w:b/>
          <w:bCs/>
          <w:lang w:val="en"/>
        </w:rPr>
      </w:pPr>
      <w:r w:rsidRPr="00457BB1">
        <w:rPr>
          <w:rFonts w:ascii="Arial Narrow" w:hAnsi="Arial Narrow"/>
          <w:b/>
          <w:bCs/>
          <w:lang w:val="en"/>
        </w:rPr>
        <w:t xml:space="preserve">IRBManager: Software for Human Subjects Research Protocols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9270"/>
        <w:gridCol w:w="45"/>
      </w:tblGrid>
      <w:tr w:rsidR="00FC1962" w:rsidRPr="00457BB1" w14:paraId="1822E9F9" w14:textId="77777777" w:rsidTr="00FC1962">
        <w:trPr>
          <w:tblCellSpacing w:w="15" w:type="dxa"/>
        </w:trPr>
        <w:tc>
          <w:tcPr>
            <w:tcW w:w="0" w:type="auto"/>
            <w:gridSpan w:val="3"/>
            <w:shd w:val="clear" w:color="auto" w:fill="001B4C"/>
            <w:tcMar>
              <w:top w:w="120" w:type="dxa"/>
              <w:left w:w="300" w:type="dxa"/>
              <w:bottom w:w="120" w:type="dxa"/>
              <w:right w:w="300" w:type="dxa"/>
            </w:tcMar>
            <w:vAlign w:val="center"/>
            <w:hideMark/>
          </w:tcPr>
          <w:p w14:paraId="40DDCD89" w14:textId="652E0EB3" w:rsidR="00FC1962" w:rsidRPr="00457BB1" w:rsidRDefault="00FC1962" w:rsidP="003D5FA6">
            <w:pPr>
              <w:rPr>
                <w:rFonts w:ascii="Arial Narrow" w:hAnsi="Arial Narrow"/>
              </w:rPr>
            </w:pPr>
            <w:r w:rsidRPr="00457BB1">
              <w:rPr>
                <w:rFonts w:ascii="Arial Narrow" w:hAnsi="Arial Narrow"/>
                <w:b/>
                <w:bCs/>
              </w:rPr>
              <w:t>What is IRBManager?</w:t>
            </w:r>
          </w:p>
        </w:tc>
      </w:tr>
      <w:tr w:rsidR="00FC1962" w:rsidRPr="00457BB1" w14:paraId="2C559A37" w14:textId="77777777" w:rsidTr="00FC1962">
        <w:trPr>
          <w:tblCellSpacing w:w="15" w:type="dxa"/>
        </w:trPr>
        <w:tc>
          <w:tcPr>
            <w:tcW w:w="0" w:type="auto"/>
            <w:gridSpan w:val="3"/>
            <w:tcMar>
              <w:top w:w="120" w:type="dxa"/>
              <w:left w:w="300" w:type="dxa"/>
              <w:bottom w:w="120" w:type="dxa"/>
              <w:right w:w="300" w:type="dxa"/>
            </w:tcMar>
            <w:vAlign w:val="center"/>
            <w:hideMark/>
          </w:tcPr>
          <w:p w14:paraId="0E76A9D6" w14:textId="660D266C" w:rsidR="00FC1962" w:rsidRPr="00457BB1" w:rsidRDefault="003D5FA6" w:rsidP="00FC1962">
            <w:pPr>
              <w:rPr>
                <w:rFonts w:ascii="Arial Narrow" w:hAnsi="Arial Narrow"/>
              </w:rPr>
            </w:pPr>
            <w:r>
              <w:rPr>
                <w:rFonts w:ascii="Arial Narrow" w:hAnsi="Arial Narrow"/>
              </w:rPr>
              <w:t>IRBManager</w:t>
            </w:r>
            <w:r w:rsidR="00FC1962" w:rsidRPr="00457BB1">
              <w:rPr>
                <w:rFonts w:ascii="Arial Narrow" w:hAnsi="Arial Narrow"/>
              </w:rPr>
              <w:t xml:space="preserve"> is the product selected to be used for the entire lifecycle of human subjects research, from the development and submission of protocol applications by researchers to the review of the applications by the </w:t>
            </w:r>
            <w:r w:rsidR="00F25E97">
              <w:rPr>
                <w:rFonts w:ascii="Arial Narrow" w:hAnsi="Arial Narrow"/>
              </w:rPr>
              <w:t>NJH HRPP/IRB</w:t>
            </w:r>
            <w:r w:rsidR="00FC1962" w:rsidRPr="00457BB1">
              <w:rPr>
                <w:rFonts w:ascii="Arial Narrow" w:hAnsi="Arial Narrow"/>
              </w:rPr>
              <w:t xml:space="preserve"> through approval, amendment, renewal, and eventual closure. </w:t>
            </w:r>
          </w:p>
          <w:p w14:paraId="795E28F1" w14:textId="77A853A7" w:rsidR="00FC1962" w:rsidRPr="00457BB1" w:rsidRDefault="003D5FA6" w:rsidP="00FC1962">
            <w:pPr>
              <w:rPr>
                <w:rFonts w:ascii="Arial Narrow" w:hAnsi="Arial Narrow"/>
              </w:rPr>
            </w:pPr>
            <w:r>
              <w:rPr>
                <w:rFonts w:ascii="Arial Narrow" w:hAnsi="Arial Narrow"/>
              </w:rPr>
              <w:t>IRBManager</w:t>
            </w:r>
            <w:r w:rsidR="00FC1962" w:rsidRPr="00457BB1">
              <w:rPr>
                <w:rFonts w:ascii="Arial Narrow" w:hAnsi="Arial Narrow"/>
              </w:rPr>
              <w:t xml:space="preserve">, despite its name, allows for the full suite of compliance processes to be handled in one system.  After the rollout for </w:t>
            </w:r>
            <w:r w:rsidR="00F25E97">
              <w:rPr>
                <w:rFonts w:ascii="Arial Narrow" w:hAnsi="Arial Narrow"/>
              </w:rPr>
              <w:t xml:space="preserve">NJH </w:t>
            </w:r>
            <w:r w:rsidR="00FC1962" w:rsidRPr="00457BB1">
              <w:rPr>
                <w:rFonts w:ascii="Arial Narrow" w:hAnsi="Arial Narrow"/>
              </w:rPr>
              <w:t xml:space="preserve">IRB is complete, implementation for the </w:t>
            </w:r>
            <w:r w:rsidR="00F25E97">
              <w:rPr>
                <w:rFonts w:ascii="Arial Narrow" w:hAnsi="Arial Narrow"/>
              </w:rPr>
              <w:t xml:space="preserve">NJH </w:t>
            </w:r>
            <w:r w:rsidR="00FC1962" w:rsidRPr="00457BB1">
              <w:rPr>
                <w:rFonts w:ascii="Arial Narrow" w:hAnsi="Arial Narrow"/>
              </w:rPr>
              <w:t xml:space="preserve">IBC and </w:t>
            </w:r>
            <w:r w:rsidR="00F25E97">
              <w:rPr>
                <w:rFonts w:ascii="Arial Narrow" w:hAnsi="Arial Narrow"/>
              </w:rPr>
              <w:t xml:space="preserve">NJH </w:t>
            </w:r>
            <w:r w:rsidR="00FC1962" w:rsidRPr="00457BB1">
              <w:rPr>
                <w:rFonts w:ascii="Arial Narrow" w:hAnsi="Arial Narrow"/>
              </w:rPr>
              <w:t xml:space="preserve">IACUC processes will begin. </w:t>
            </w:r>
          </w:p>
        </w:tc>
      </w:tr>
      <w:tr w:rsidR="00FC1962" w:rsidRPr="00457BB1" w14:paraId="2C531D41" w14:textId="77777777" w:rsidTr="00FC1962">
        <w:tblPrEx>
          <w:tblBorders>
            <w:top w:val="outset" w:sz="6" w:space="0" w:color="auto"/>
            <w:left w:val="outset" w:sz="6" w:space="0" w:color="auto"/>
            <w:bottom w:val="outset" w:sz="6" w:space="0" w:color="auto"/>
            <w:right w:val="outset" w:sz="6" w:space="0" w:color="auto"/>
          </w:tblBorders>
        </w:tblPrEx>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1B4C"/>
            <w:tcMar>
              <w:top w:w="120" w:type="dxa"/>
              <w:left w:w="300" w:type="dxa"/>
              <w:bottom w:w="120" w:type="dxa"/>
              <w:right w:w="300" w:type="dxa"/>
            </w:tcMar>
            <w:vAlign w:val="center"/>
            <w:hideMark/>
          </w:tcPr>
          <w:p w14:paraId="71AD9C53" w14:textId="32F6D081" w:rsidR="00FC1962" w:rsidRPr="00457BB1" w:rsidRDefault="00FC1962" w:rsidP="003D5FA6">
            <w:pPr>
              <w:rPr>
                <w:rFonts w:ascii="Arial Narrow" w:hAnsi="Arial Narrow"/>
              </w:rPr>
            </w:pPr>
            <w:r w:rsidRPr="00457BB1">
              <w:rPr>
                <w:rFonts w:ascii="Arial Narrow" w:hAnsi="Arial Narrow"/>
                <w:b/>
                <w:bCs/>
              </w:rPr>
              <w:t>IRBManager - frequently asked questions</w:t>
            </w:r>
          </w:p>
        </w:tc>
      </w:tr>
      <w:tr w:rsidR="00FC1962" w:rsidRPr="00457BB1" w14:paraId="1939D5E2" w14:textId="77777777" w:rsidTr="00FC1962">
        <w:tblPrEx>
          <w:tblBorders>
            <w:top w:val="outset" w:sz="6" w:space="0" w:color="auto"/>
            <w:left w:val="outset" w:sz="6" w:space="0" w:color="auto"/>
            <w:bottom w:val="outset" w:sz="6" w:space="0" w:color="auto"/>
            <w:right w:val="outset" w:sz="6" w:space="0" w:color="auto"/>
          </w:tblBorders>
        </w:tblPrEx>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0F07631B" w14:textId="5549D519" w:rsidR="00CB4718" w:rsidRDefault="00FC1962" w:rsidP="00CB4718">
            <w:pPr>
              <w:rPr>
                <w:rFonts w:ascii="Arial Narrow" w:hAnsi="Arial Narrow"/>
              </w:rPr>
            </w:pPr>
            <w:r w:rsidRPr="00457BB1">
              <w:rPr>
                <w:rFonts w:ascii="Arial Narrow" w:hAnsi="Arial Narrow"/>
              </w:rPr>
              <w:t> </w:t>
            </w:r>
            <w:r w:rsidRPr="00E935D2">
              <w:rPr>
                <w:rFonts w:ascii="Arial Narrow" w:hAnsi="Arial Narrow"/>
                <w:b/>
              </w:rPr>
              <w:t xml:space="preserve">Q. When will the use of </w:t>
            </w:r>
            <w:r w:rsidR="003D5FA6">
              <w:rPr>
                <w:rFonts w:ascii="Arial Narrow" w:hAnsi="Arial Narrow"/>
                <w:b/>
              </w:rPr>
              <w:t>IRBManager</w:t>
            </w:r>
            <w:r w:rsidRPr="00E935D2">
              <w:rPr>
                <w:rFonts w:ascii="Arial Narrow" w:hAnsi="Arial Narrow"/>
                <w:b/>
              </w:rPr>
              <w:t xml:space="preserve"> start?</w:t>
            </w:r>
            <w:r w:rsidRPr="00457BB1">
              <w:rPr>
                <w:rFonts w:ascii="Arial Narrow" w:hAnsi="Arial Narrow"/>
              </w:rPr>
              <w:br/>
            </w:r>
            <w:r w:rsidRPr="00457BB1">
              <w:rPr>
                <w:rFonts w:ascii="Arial Narrow" w:hAnsi="Arial Narrow"/>
              </w:rPr>
              <w:br/>
              <w:t xml:space="preserve"> A. All new protocol applications will be manually entered into </w:t>
            </w:r>
            <w:r w:rsidR="003D5FA6">
              <w:rPr>
                <w:rFonts w:ascii="Arial Narrow" w:hAnsi="Arial Narrow"/>
              </w:rPr>
              <w:t>IRBManager</w:t>
            </w:r>
            <w:r w:rsidRPr="00457BB1">
              <w:rPr>
                <w:rFonts w:ascii="Arial Narrow" w:hAnsi="Arial Narrow"/>
              </w:rPr>
              <w:t xml:space="preserve"> by the NJH HRPP/IRB office starting now,</w:t>
            </w:r>
            <w:r w:rsidR="00F25E97">
              <w:rPr>
                <w:rFonts w:ascii="Arial Narrow" w:hAnsi="Arial Narrow"/>
              </w:rPr>
              <w:t xml:space="preserve"> static applications and documents can voluntarily be submitted by</w:t>
            </w:r>
            <w:r w:rsidRPr="00457BB1">
              <w:rPr>
                <w:rFonts w:ascii="Arial Narrow" w:hAnsi="Arial Narrow"/>
              </w:rPr>
              <w:t xml:space="preserve"> investigators </w:t>
            </w:r>
            <w:r w:rsidR="00F25E97">
              <w:rPr>
                <w:rFonts w:ascii="Arial Narrow" w:hAnsi="Arial Narrow"/>
              </w:rPr>
              <w:t>in to the system and beginning August 1</w:t>
            </w:r>
            <w:r w:rsidR="00F25E97" w:rsidRPr="00F25E97">
              <w:rPr>
                <w:rFonts w:ascii="Arial Narrow" w:hAnsi="Arial Narrow"/>
                <w:vertAlign w:val="superscript"/>
              </w:rPr>
              <w:t>st</w:t>
            </w:r>
            <w:r w:rsidR="00F25E97">
              <w:rPr>
                <w:rFonts w:ascii="Arial Narrow" w:hAnsi="Arial Narrow"/>
              </w:rPr>
              <w:t>, investigators w</w:t>
            </w:r>
            <w:r w:rsidRPr="00457BB1">
              <w:rPr>
                <w:rFonts w:ascii="Arial Narrow" w:hAnsi="Arial Narrow"/>
              </w:rPr>
              <w:t xml:space="preserve">ill be able to submit new IRB protocols, </w:t>
            </w:r>
            <w:r w:rsidR="00457BB1" w:rsidRPr="00457BB1">
              <w:rPr>
                <w:rFonts w:ascii="Arial Narrow" w:hAnsi="Arial Narrow"/>
              </w:rPr>
              <w:t>amendments</w:t>
            </w:r>
            <w:r w:rsidRPr="00457BB1">
              <w:rPr>
                <w:rFonts w:ascii="Arial Narrow" w:hAnsi="Arial Narrow"/>
              </w:rPr>
              <w:t xml:space="preserve">, Continuing Review Reports, interim event reports and closures through the new system on 01 </w:t>
            </w:r>
            <w:r w:rsidR="00CB4718">
              <w:rPr>
                <w:rFonts w:ascii="Arial Narrow" w:hAnsi="Arial Narrow"/>
              </w:rPr>
              <w:t>August</w:t>
            </w:r>
            <w:r w:rsidRPr="00457BB1">
              <w:rPr>
                <w:rFonts w:ascii="Arial Narrow" w:hAnsi="Arial Narrow"/>
              </w:rPr>
              <w:t xml:space="preserve"> 2019! </w:t>
            </w:r>
            <w:r w:rsidR="00CB4718">
              <w:rPr>
                <w:rFonts w:ascii="Arial Narrow" w:hAnsi="Arial Narrow"/>
              </w:rPr>
              <w:t xml:space="preserve">  </w:t>
            </w:r>
          </w:p>
          <w:p w14:paraId="0B961F42" w14:textId="4A59EBE8" w:rsidR="00FC1962" w:rsidRPr="00457BB1" w:rsidRDefault="00CB4718" w:rsidP="00E935D2">
            <w:pPr>
              <w:rPr>
                <w:rFonts w:ascii="Arial Narrow" w:hAnsi="Arial Narrow"/>
              </w:rPr>
            </w:pPr>
            <w:r>
              <w:rPr>
                <w:rFonts w:ascii="Arial Narrow" w:hAnsi="Arial Narrow"/>
              </w:rPr>
              <w:t xml:space="preserve">All HRPP/IRB Submissions after 01 September 2019 MUST be submitted through the </w:t>
            </w:r>
            <w:r w:rsidR="003D5FA6">
              <w:rPr>
                <w:rFonts w:ascii="Arial Narrow" w:hAnsi="Arial Narrow"/>
              </w:rPr>
              <w:t>IRBManager</w:t>
            </w:r>
            <w:r>
              <w:rPr>
                <w:rFonts w:ascii="Arial Narrow" w:hAnsi="Arial Narrow"/>
              </w:rPr>
              <w:t xml:space="preserve"> system.</w:t>
            </w:r>
            <w:r w:rsidR="00FC1962" w:rsidRPr="00457BB1">
              <w:rPr>
                <w:rFonts w:ascii="Arial Narrow" w:hAnsi="Arial Narrow"/>
              </w:rPr>
              <w:t xml:space="preserve"> </w:t>
            </w:r>
          </w:p>
        </w:tc>
      </w:tr>
      <w:tr w:rsidR="00FC1962" w:rsidRPr="00457BB1" w14:paraId="544D7A9F" w14:textId="77777777" w:rsidTr="00FC1962">
        <w:tblPrEx>
          <w:tblBorders>
            <w:top w:val="outset" w:sz="6" w:space="0" w:color="auto"/>
            <w:left w:val="outset" w:sz="6" w:space="0" w:color="auto"/>
            <w:bottom w:val="outset" w:sz="6" w:space="0" w:color="auto"/>
            <w:right w:val="outset" w:sz="6" w:space="0" w:color="auto"/>
          </w:tblBorders>
        </w:tblPrEx>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5ACF0DB3" w14:textId="262C5173" w:rsidR="00FC1962" w:rsidRPr="00457BB1" w:rsidRDefault="00FC1962" w:rsidP="00E935D2">
            <w:pPr>
              <w:rPr>
                <w:rFonts w:ascii="Arial Narrow" w:hAnsi="Arial Narrow"/>
              </w:rPr>
            </w:pPr>
            <w:r w:rsidRPr="00457BB1">
              <w:rPr>
                <w:rFonts w:ascii="Arial Narrow" w:hAnsi="Arial Narrow"/>
              </w:rPr>
              <w:t> </w:t>
            </w:r>
            <w:r w:rsidRPr="00E935D2">
              <w:rPr>
                <w:rFonts w:ascii="Arial Narrow" w:hAnsi="Arial Narrow"/>
                <w:b/>
              </w:rPr>
              <w:t xml:space="preserve">Q. I have </w:t>
            </w:r>
            <w:r w:rsidR="00457BB1" w:rsidRPr="00E935D2">
              <w:rPr>
                <w:rFonts w:ascii="Arial Narrow" w:hAnsi="Arial Narrow"/>
                <w:b/>
              </w:rPr>
              <w:t xml:space="preserve">life cycle actions and </w:t>
            </w:r>
            <w:r w:rsidRPr="00E935D2">
              <w:rPr>
                <w:rFonts w:ascii="Arial Narrow" w:hAnsi="Arial Narrow"/>
                <w:b/>
              </w:rPr>
              <w:t xml:space="preserve">protocols in progress or underway already </w:t>
            </w:r>
            <w:r w:rsidR="00457BB1" w:rsidRPr="00E935D2">
              <w:rPr>
                <w:rFonts w:ascii="Arial Narrow" w:hAnsi="Arial Narrow"/>
                <w:b/>
              </w:rPr>
              <w:t>with the NJH HRPP/IRB Office, w</w:t>
            </w:r>
            <w:r w:rsidRPr="00E935D2">
              <w:rPr>
                <w:rFonts w:ascii="Arial Narrow" w:hAnsi="Arial Narrow"/>
                <w:b/>
              </w:rPr>
              <w:t>hat happens with those?</w:t>
            </w:r>
            <w:r w:rsidRPr="00E935D2">
              <w:rPr>
                <w:rFonts w:ascii="Arial Narrow" w:hAnsi="Arial Narrow"/>
                <w:b/>
              </w:rPr>
              <w:br/>
            </w:r>
            <w:r w:rsidRPr="00457BB1">
              <w:rPr>
                <w:rFonts w:ascii="Arial Narrow" w:hAnsi="Arial Narrow"/>
              </w:rPr>
              <w:br/>
              <w:t xml:space="preserve"> A. The studies </w:t>
            </w:r>
            <w:r w:rsidR="00457BB1">
              <w:rPr>
                <w:rFonts w:ascii="Arial Narrow" w:hAnsi="Arial Narrow"/>
              </w:rPr>
              <w:t xml:space="preserve">already in the NJH HRPP/IRB Office </w:t>
            </w:r>
            <w:r w:rsidRPr="00457BB1">
              <w:rPr>
                <w:rFonts w:ascii="Arial Narrow" w:hAnsi="Arial Narrow"/>
              </w:rPr>
              <w:t xml:space="preserve">will be imported into </w:t>
            </w:r>
            <w:r w:rsidR="003D5FA6">
              <w:rPr>
                <w:rFonts w:ascii="Arial Narrow" w:hAnsi="Arial Narrow"/>
              </w:rPr>
              <w:t>IRBManager</w:t>
            </w:r>
            <w:r w:rsidRPr="00457BB1">
              <w:rPr>
                <w:rFonts w:ascii="Arial Narrow" w:hAnsi="Arial Narrow"/>
              </w:rPr>
              <w:t xml:space="preserve"> in the coming </w:t>
            </w:r>
            <w:r w:rsidR="00457BB1">
              <w:rPr>
                <w:rFonts w:ascii="Arial Narrow" w:hAnsi="Arial Narrow"/>
              </w:rPr>
              <w:t>weeks</w:t>
            </w:r>
            <w:r w:rsidRPr="00457BB1">
              <w:rPr>
                <w:rFonts w:ascii="Arial Narrow" w:hAnsi="Arial Narrow"/>
              </w:rPr>
              <w:t xml:space="preserve">.  When the transition is complete, </w:t>
            </w:r>
            <w:r w:rsidR="00E935D2">
              <w:rPr>
                <w:rFonts w:ascii="Arial Narrow" w:hAnsi="Arial Narrow"/>
              </w:rPr>
              <w:t>all</w:t>
            </w:r>
            <w:r w:rsidRPr="00457BB1">
              <w:rPr>
                <w:rFonts w:ascii="Arial Narrow" w:hAnsi="Arial Narrow"/>
              </w:rPr>
              <w:t xml:space="preserve"> </w:t>
            </w:r>
            <w:r w:rsidR="00E935D2">
              <w:rPr>
                <w:rFonts w:ascii="Arial Narrow" w:hAnsi="Arial Narrow"/>
              </w:rPr>
              <w:t>life cycle actions wi</w:t>
            </w:r>
            <w:r w:rsidRPr="00457BB1">
              <w:rPr>
                <w:rFonts w:ascii="Arial Narrow" w:hAnsi="Arial Narrow"/>
              </w:rPr>
              <w:t xml:space="preserve">ll be put through the new system.  If you have concerns about a particular </w:t>
            </w:r>
            <w:r w:rsidR="00457BB1">
              <w:rPr>
                <w:rFonts w:ascii="Arial Narrow" w:hAnsi="Arial Narrow"/>
              </w:rPr>
              <w:t>life cycle action please contact the NJH HRPP/IRB Office.</w:t>
            </w:r>
          </w:p>
        </w:tc>
      </w:tr>
      <w:tr w:rsidR="00FC1962" w:rsidRPr="00457BB1" w14:paraId="62D2711A" w14:textId="77777777" w:rsidTr="00FC1962">
        <w:tblPrEx>
          <w:tblBorders>
            <w:top w:val="outset" w:sz="6" w:space="0" w:color="auto"/>
            <w:left w:val="outset" w:sz="6" w:space="0" w:color="auto"/>
            <w:bottom w:val="outset" w:sz="6" w:space="0" w:color="auto"/>
            <w:right w:val="outset" w:sz="6" w:space="0" w:color="auto"/>
          </w:tblBorders>
        </w:tblPrEx>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052D89F7" w14:textId="10F07B1E" w:rsidR="00CB4718" w:rsidRDefault="00FC1962" w:rsidP="00457BB1">
            <w:pPr>
              <w:rPr>
                <w:rFonts w:ascii="Arial Narrow" w:hAnsi="Arial Narrow"/>
              </w:rPr>
            </w:pPr>
            <w:r w:rsidRPr="00E935D2">
              <w:rPr>
                <w:rFonts w:ascii="Arial Narrow" w:hAnsi="Arial Narrow"/>
                <w:b/>
              </w:rPr>
              <w:t> Q. Will there be training sessions? Can we get help when we need it?</w:t>
            </w:r>
            <w:r w:rsidRPr="00457BB1">
              <w:rPr>
                <w:rFonts w:ascii="Arial Narrow" w:hAnsi="Arial Narrow"/>
              </w:rPr>
              <w:br/>
            </w:r>
            <w:r w:rsidRPr="00457BB1">
              <w:rPr>
                <w:rFonts w:ascii="Arial Narrow" w:hAnsi="Arial Narrow"/>
              </w:rPr>
              <w:br/>
              <w:t xml:space="preserve"> A. </w:t>
            </w:r>
            <w:r w:rsidR="00457BB1">
              <w:rPr>
                <w:rFonts w:ascii="Arial Narrow" w:hAnsi="Arial Narrow"/>
              </w:rPr>
              <w:t xml:space="preserve">General Training Sessions about </w:t>
            </w:r>
            <w:r w:rsidR="003D5FA6">
              <w:rPr>
                <w:rFonts w:ascii="Arial Narrow" w:hAnsi="Arial Narrow"/>
              </w:rPr>
              <w:t>IRBManager</w:t>
            </w:r>
            <w:r w:rsidR="00457BB1">
              <w:rPr>
                <w:rFonts w:ascii="Arial Narrow" w:hAnsi="Arial Narrow"/>
              </w:rPr>
              <w:t xml:space="preserve"> will be held on Tuesday, July 16</w:t>
            </w:r>
            <w:r w:rsidR="00457BB1" w:rsidRPr="00457BB1">
              <w:rPr>
                <w:rFonts w:ascii="Arial Narrow" w:hAnsi="Arial Narrow"/>
                <w:vertAlign w:val="superscript"/>
              </w:rPr>
              <w:t>th</w:t>
            </w:r>
            <w:r w:rsidR="00457BB1">
              <w:rPr>
                <w:rFonts w:ascii="Arial Narrow" w:hAnsi="Arial Narrow"/>
              </w:rPr>
              <w:t>, at 1</w:t>
            </w:r>
            <w:r w:rsidR="00F25E97">
              <w:rPr>
                <w:rFonts w:ascii="Arial Narrow" w:hAnsi="Arial Narrow"/>
              </w:rPr>
              <w:t>:</w:t>
            </w:r>
            <w:r w:rsidR="00457BB1">
              <w:rPr>
                <w:rFonts w:ascii="Arial Narrow" w:hAnsi="Arial Narrow"/>
              </w:rPr>
              <w:t>00</w:t>
            </w:r>
            <w:r w:rsidR="00F25E97">
              <w:rPr>
                <w:rFonts w:ascii="Arial Narrow" w:hAnsi="Arial Narrow"/>
              </w:rPr>
              <w:t>pm</w:t>
            </w:r>
            <w:r w:rsidR="00457BB1">
              <w:rPr>
                <w:rFonts w:ascii="Arial Narrow" w:hAnsi="Arial Narrow"/>
              </w:rPr>
              <w:t xml:space="preserve"> and Wednesday July 17</w:t>
            </w:r>
            <w:r w:rsidR="00457BB1" w:rsidRPr="00457BB1">
              <w:rPr>
                <w:rFonts w:ascii="Arial Narrow" w:hAnsi="Arial Narrow"/>
                <w:vertAlign w:val="superscript"/>
              </w:rPr>
              <w:t>th</w:t>
            </w:r>
            <w:r w:rsidR="00457BB1">
              <w:rPr>
                <w:rFonts w:ascii="Arial Narrow" w:hAnsi="Arial Narrow"/>
              </w:rPr>
              <w:t xml:space="preserve"> at 1</w:t>
            </w:r>
            <w:r w:rsidR="00F25E97">
              <w:rPr>
                <w:rFonts w:ascii="Arial Narrow" w:hAnsi="Arial Narrow"/>
              </w:rPr>
              <w:t>:</w:t>
            </w:r>
            <w:r w:rsidR="00457BB1">
              <w:rPr>
                <w:rFonts w:ascii="Arial Narrow" w:hAnsi="Arial Narrow"/>
              </w:rPr>
              <w:t>30</w:t>
            </w:r>
            <w:r w:rsidR="00F25E97">
              <w:rPr>
                <w:rFonts w:ascii="Arial Narrow" w:hAnsi="Arial Narrow"/>
              </w:rPr>
              <w:t>pm</w:t>
            </w:r>
            <w:r w:rsidR="00457BB1">
              <w:rPr>
                <w:rFonts w:ascii="Arial Narrow" w:hAnsi="Arial Narrow"/>
              </w:rPr>
              <w:t xml:space="preserve"> in Heitler Hall.  </w:t>
            </w:r>
          </w:p>
          <w:p w14:paraId="3B66037F" w14:textId="3875C19A" w:rsidR="00457BB1" w:rsidRDefault="00CB4718" w:rsidP="00457BB1">
            <w:pPr>
              <w:rPr>
                <w:rFonts w:ascii="Arial Narrow" w:hAnsi="Arial Narrow"/>
              </w:rPr>
            </w:pPr>
            <w:r>
              <w:rPr>
                <w:rFonts w:ascii="Arial Narrow" w:hAnsi="Arial Narrow"/>
              </w:rPr>
              <w:t xml:space="preserve">One on One </w:t>
            </w:r>
            <w:r w:rsidR="00457BB1">
              <w:rPr>
                <w:rFonts w:ascii="Arial Narrow" w:hAnsi="Arial Narrow"/>
              </w:rPr>
              <w:t xml:space="preserve">Computer </w:t>
            </w:r>
            <w:r w:rsidR="00FC1962" w:rsidRPr="00457BB1">
              <w:rPr>
                <w:rFonts w:ascii="Arial Narrow" w:hAnsi="Arial Narrow"/>
              </w:rPr>
              <w:t xml:space="preserve">Training sessions </w:t>
            </w:r>
            <w:r w:rsidR="00457BB1">
              <w:rPr>
                <w:rFonts w:ascii="Arial Narrow" w:hAnsi="Arial Narrow"/>
              </w:rPr>
              <w:t>will be held weekly starting August 7</w:t>
            </w:r>
            <w:r w:rsidR="00457BB1" w:rsidRPr="00457BB1">
              <w:rPr>
                <w:rFonts w:ascii="Arial Narrow" w:hAnsi="Arial Narrow"/>
                <w:vertAlign w:val="superscript"/>
              </w:rPr>
              <w:t>th</w:t>
            </w:r>
            <w:r w:rsidR="00457BB1">
              <w:rPr>
                <w:rFonts w:ascii="Arial Narrow" w:hAnsi="Arial Narrow"/>
              </w:rPr>
              <w:t xml:space="preserve">, at 1300 in </w:t>
            </w:r>
            <w:r w:rsidR="00F25E97">
              <w:rPr>
                <w:rFonts w:ascii="Arial Narrow" w:hAnsi="Arial Narrow"/>
              </w:rPr>
              <w:t>Hanley</w:t>
            </w:r>
            <w:r w:rsidR="00457BB1">
              <w:rPr>
                <w:rFonts w:ascii="Arial Narrow" w:hAnsi="Arial Narrow"/>
              </w:rPr>
              <w:t xml:space="preserve"> Hall</w:t>
            </w:r>
            <w:r w:rsidR="00FC1962" w:rsidRPr="00457BB1">
              <w:rPr>
                <w:rFonts w:ascii="Arial Narrow" w:hAnsi="Arial Narrow"/>
              </w:rPr>
              <w:t>.</w:t>
            </w:r>
            <w:r w:rsidR="00CF6AAC">
              <w:rPr>
                <w:rFonts w:ascii="Arial Narrow" w:hAnsi="Arial Narrow"/>
              </w:rPr>
              <w:t xml:space="preserve"> (Please see calendar for a complete lisitng of dates)</w:t>
            </w:r>
          </w:p>
          <w:p w14:paraId="5B032105" w14:textId="1C85651E" w:rsidR="00CF6AAC" w:rsidRDefault="00CF6AAC" w:rsidP="00457BB1">
            <w:pPr>
              <w:rPr>
                <w:rFonts w:ascii="Arial Narrow" w:hAnsi="Arial Narrow"/>
              </w:rPr>
            </w:pPr>
            <w:r>
              <w:rPr>
                <w:rFonts w:ascii="Arial Narrow" w:hAnsi="Arial Narrow"/>
              </w:rPr>
              <w:t>One on One Training Sessions will be held once a month in the HRPP/IRB Office @ 1:00pm (Please see calendar for specific dates)</w:t>
            </w:r>
          </w:p>
          <w:p w14:paraId="452AAB52" w14:textId="77777777" w:rsidR="00CB4718" w:rsidRDefault="00FC1962" w:rsidP="00457BB1">
            <w:pPr>
              <w:rPr>
                <w:rFonts w:ascii="Arial Narrow" w:hAnsi="Arial Narrow"/>
              </w:rPr>
            </w:pPr>
            <w:r w:rsidRPr="00457BB1">
              <w:rPr>
                <w:rFonts w:ascii="Arial Narrow" w:hAnsi="Arial Narrow"/>
              </w:rPr>
              <w:t xml:space="preserve"> If you're having problems, we'll help! </w:t>
            </w:r>
          </w:p>
          <w:p w14:paraId="53A101E4" w14:textId="161AA65A" w:rsidR="00FC1962" w:rsidRPr="00457BB1" w:rsidRDefault="00FC1962" w:rsidP="003D5FA6">
            <w:pPr>
              <w:rPr>
                <w:rFonts w:ascii="Arial Narrow" w:hAnsi="Arial Narrow"/>
              </w:rPr>
            </w:pPr>
            <w:r w:rsidRPr="00457BB1">
              <w:rPr>
                <w:rFonts w:ascii="Arial Narrow" w:hAnsi="Arial Narrow"/>
                <w:b/>
                <w:bCs/>
                <w:i/>
                <w:iCs/>
              </w:rPr>
              <w:lastRenderedPageBreak/>
              <w:t>If the demand is there for more sessions, we will schedule them. </w:t>
            </w:r>
            <w:r w:rsidRPr="00457BB1">
              <w:rPr>
                <w:rFonts w:ascii="Arial Narrow" w:hAnsi="Arial Narrow"/>
                <w:b/>
                <w:bCs/>
              </w:rPr>
              <w:t> </w:t>
            </w:r>
            <w:r w:rsidRPr="00457BB1">
              <w:rPr>
                <w:rFonts w:ascii="Arial Narrow" w:hAnsi="Arial Narrow"/>
              </w:rPr>
              <w:t xml:space="preserve">Contact </w:t>
            </w:r>
            <w:r w:rsidR="00457BB1">
              <w:rPr>
                <w:rFonts w:ascii="Arial Narrow" w:hAnsi="Arial Narrow"/>
              </w:rPr>
              <w:t>Jenny Brandorff</w:t>
            </w:r>
            <w:r w:rsidRPr="00457BB1">
              <w:rPr>
                <w:rFonts w:ascii="Arial Narrow" w:hAnsi="Arial Narrow"/>
              </w:rPr>
              <w:t xml:space="preserve"> </w:t>
            </w:r>
            <w:r w:rsidR="003D5FA6">
              <w:rPr>
                <w:rFonts w:ascii="Arial Narrow" w:hAnsi="Arial Narrow"/>
              </w:rPr>
              <w:t>if you’re interested</w:t>
            </w:r>
            <w:r w:rsidRPr="00457BB1">
              <w:rPr>
                <w:rFonts w:ascii="Arial Narrow" w:hAnsi="Arial Narrow"/>
              </w:rPr>
              <w:t xml:space="preserve">. </w:t>
            </w:r>
          </w:p>
        </w:tc>
      </w:tr>
      <w:tr w:rsidR="00FC1962" w:rsidRPr="00457BB1" w14:paraId="315CB09D" w14:textId="77777777" w:rsidTr="00FC1962">
        <w:tblPrEx>
          <w:tblBorders>
            <w:top w:val="outset" w:sz="6" w:space="0" w:color="auto"/>
            <w:left w:val="outset" w:sz="6" w:space="0" w:color="auto"/>
            <w:bottom w:val="outset" w:sz="6" w:space="0" w:color="auto"/>
            <w:right w:val="outset" w:sz="6" w:space="0" w:color="auto"/>
          </w:tblBorders>
        </w:tblPrEx>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3E49D427" w14:textId="176F0676" w:rsidR="00FC1962" w:rsidRPr="00457BB1" w:rsidRDefault="00FC1962" w:rsidP="00457BB1">
            <w:pPr>
              <w:rPr>
                <w:rFonts w:ascii="Arial Narrow" w:hAnsi="Arial Narrow"/>
              </w:rPr>
            </w:pPr>
            <w:r w:rsidRPr="00E935D2">
              <w:rPr>
                <w:rFonts w:ascii="Arial Narrow" w:hAnsi="Arial Narrow"/>
                <w:b/>
              </w:rPr>
              <w:lastRenderedPageBreak/>
              <w:t>Q. How do I log in to the system? </w:t>
            </w:r>
            <w:r w:rsidRPr="00E935D2">
              <w:rPr>
                <w:rFonts w:ascii="Arial Narrow" w:hAnsi="Arial Narrow"/>
                <w:b/>
              </w:rPr>
              <w:br/>
            </w:r>
            <w:r w:rsidRPr="00457BB1">
              <w:rPr>
                <w:rFonts w:ascii="Arial Narrow" w:hAnsi="Arial Narrow"/>
              </w:rPr>
              <w:br/>
              <w:t xml:space="preserve">A. Click the </w:t>
            </w:r>
            <w:r w:rsidR="003D5FA6">
              <w:rPr>
                <w:rFonts w:ascii="Arial Narrow" w:hAnsi="Arial Narrow"/>
              </w:rPr>
              <w:t>IRBManager</w:t>
            </w:r>
            <w:r w:rsidRPr="00457BB1">
              <w:rPr>
                <w:rFonts w:ascii="Arial Narrow" w:hAnsi="Arial Narrow"/>
              </w:rPr>
              <w:t xml:space="preserve"> button above, </w:t>
            </w:r>
            <w:r w:rsidRPr="00457BB1">
              <w:rPr>
                <w:rFonts w:ascii="Arial Narrow" w:hAnsi="Arial Narrow"/>
                <w:b/>
                <w:bCs/>
              </w:rPr>
              <w:t xml:space="preserve">or just head to </w:t>
            </w:r>
            <w:r w:rsidR="00457BB1" w:rsidRPr="00457BB1">
              <w:rPr>
                <w:rFonts w:ascii="Arial Narrow" w:hAnsi="Arial Narrow"/>
                <w:b/>
                <w:bCs/>
              </w:rPr>
              <w:t>https://njhealth.my.irbmanager.com/</w:t>
            </w:r>
            <w:r w:rsidRPr="00457BB1">
              <w:rPr>
                <w:rFonts w:ascii="Arial Narrow" w:hAnsi="Arial Narrow"/>
                <w:b/>
                <w:bCs/>
              </w:rPr>
              <w:t xml:space="preserve"> in any browser</w:t>
            </w:r>
            <w:r w:rsidRPr="00457BB1">
              <w:rPr>
                <w:rFonts w:ascii="Arial Narrow" w:hAnsi="Arial Narrow"/>
              </w:rPr>
              <w:t xml:space="preserve">.  You will be able to log in with your </w:t>
            </w:r>
            <w:r w:rsidR="00457BB1">
              <w:rPr>
                <w:rFonts w:ascii="Arial Narrow" w:hAnsi="Arial Narrow"/>
              </w:rPr>
              <w:t>NJH</w:t>
            </w:r>
            <w:r w:rsidRPr="00457BB1">
              <w:rPr>
                <w:rFonts w:ascii="Arial Narrow" w:hAnsi="Arial Narrow"/>
              </w:rPr>
              <w:t xml:space="preserve"> credentials.  </w:t>
            </w:r>
            <w:r w:rsidR="00CB4718">
              <w:rPr>
                <w:rFonts w:ascii="Arial Narrow" w:hAnsi="Arial Narrow"/>
              </w:rPr>
              <w:t xml:space="preserve">Please note </w:t>
            </w:r>
            <w:r w:rsidR="003D5FA6">
              <w:rPr>
                <w:rFonts w:ascii="Arial Narrow" w:hAnsi="Arial Narrow"/>
              </w:rPr>
              <w:t>IRBManager</w:t>
            </w:r>
            <w:r w:rsidR="00CB4718">
              <w:rPr>
                <w:rFonts w:ascii="Arial Narrow" w:hAnsi="Arial Narrow"/>
              </w:rPr>
              <w:t xml:space="preserve"> is supported best in Google Chome or FireFox</w:t>
            </w:r>
          </w:p>
        </w:tc>
      </w:tr>
      <w:tr w:rsidR="00FC1962" w:rsidRPr="00457BB1" w14:paraId="5BAF2651" w14:textId="77777777" w:rsidTr="00E935D2">
        <w:tblPrEx>
          <w:tblBorders>
            <w:top w:val="outset" w:sz="6" w:space="0" w:color="auto"/>
            <w:left w:val="outset" w:sz="6" w:space="0" w:color="auto"/>
            <w:bottom w:val="outset" w:sz="6" w:space="0" w:color="auto"/>
            <w:right w:val="outset" w:sz="6" w:space="0" w:color="auto"/>
          </w:tblBorders>
        </w:tblPrEx>
        <w:trPr>
          <w:gridBefore w:val="1"/>
          <w:gridAfter w:val="1"/>
          <w:trHeight w:val="1335"/>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489231DE" w14:textId="77777777" w:rsidR="00E935D2" w:rsidRPr="0032751E" w:rsidRDefault="00E935D2" w:rsidP="00E935D2">
            <w:pPr>
              <w:rPr>
                <w:rFonts w:ascii="Arial Narrow" w:hAnsi="Arial Narrow"/>
                <w:lang w:val="en"/>
              </w:rPr>
            </w:pPr>
            <w:r>
              <w:rPr>
                <w:rFonts w:ascii="Arial Narrow" w:hAnsi="Arial Narrow"/>
                <w:b/>
                <w:bCs/>
                <w:lang w:val="en"/>
              </w:rPr>
              <w:t xml:space="preserve">Q. </w:t>
            </w:r>
            <w:r w:rsidRPr="0032751E">
              <w:rPr>
                <w:rFonts w:ascii="Arial Narrow" w:hAnsi="Arial Narrow"/>
                <w:b/>
                <w:bCs/>
                <w:lang w:val="en"/>
              </w:rPr>
              <w:t>Why can’t I add a study team member to the application?</w:t>
            </w:r>
          </w:p>
          <w:p w14:paraId="4B7A183B" w14:textId="77777777" w:rsidR="00E935D2" w:rsidRDefault="00E935D2" w:rsidP="00E935D2">
            <w:pPr>
              <w:rPr>
                <w:rFonts w:ascii="Arial Narrow" w:hAnsi="Arial Narrow"/>
                <w:lang w:val="en"/>
              </w:rPr>
            </w:pPr>
            <w:r>
              <w:rPr>
                <w:rFonts w:ascii="Arial Narrow" w:hAnsi="Arial Narrow"/>
                <w:lang w:val="en"/>
              </w:rPr>
              <w:t xml:space="preserve">A. </w:t>
            </w:r>
            <w:r w:rsidRPr="0032751E">
              <w:rPr>
                <w:rFonts w:ascii="Arial Narrow" w:hAnsi="Arial Narrow"/>
                <w:lang w:val="en"/>
              </w:rPr>
              <w:t>Please ensure that all study team members have logged into IRBManager at least once.  The system will not be able to add personnel to the study team if they have never logged into IRBManager.</w:t>
            </w:r>
          </w:p>
          <w:p w14:paraId="4BF045B6" w14:textId="351955D4" w:rsidR="00FC1962" w:rsidRPr="00457BB1" w:rsidRDefault="00FC1962" w:rsidP="00E935D2">
            <w:pPr>
              <w:rPr>
                <w:rFonts w:ascii="Arial Narrow" w:hAnsi="Arial Narrow"/>
              </w:rPr>
            </w:pPr>
          </w:p>
        </w:tc>
      </w:tr>
    </w:tbl>
    <w:p w14:paraId="695DCB0A" w14:textId="77777777" w:rsidR="00FC1962" w:rsidRPr="00457BB1" w:rsidRDefault="00FC1962" w:rsidP="00FC1962">
      <w:pPr>
        <w:rPr>
          <w:rFonts w:ascii="Arial Narrow" w:hAnsi="Arial Narrow"/>
          <w:vanish/>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C1962" w:rsidRPr="00457BB1" w14:paraId="00731B99" w14:textId="77777777" w:rsidTr="00FC1962">
        <w:trPr>
          <w:tblCellSpacing w:w="15" w:type="dxa"/>
        </w:trPr>
        <w:tc>
          <w:tcPr>
            <w:tcW w:w="0" w:type="auto"/>
            <w:shd w:val="clear" w:color="auto" w:fill="001B4C"/>
            <w:tcMar>
              <w:top w:w="120" w:type="dxa"/>
              <w:left w:w="300" w:type="dxa"/>
              <w:bottom w:w="120" w:type="dxa"/>
              <w:right w:w="300" w:type="dxa"/>
            </w:tcMar>
            <w:vAlign w:val="center"/>
            <w:hideMark/>
          </w:tcPr>
          <w:p w14:paraId="4E4321C3" w14:textId="77777777" w:rsidR="00FC1962" w:rsidRPr="00457BB1" w:rsidRDefault="005E5B23" w:rsidP="00FC1962">
            <w:pPr>
              <w:rPr>
                <w:rFonts w:ascii="Arial Narrow" w:hAnsi="Arial Narrow"/>
              </w:rPr>
            </w:pPr>
            <w:r>
              <w:rPr>
                <w:rFonts w:ascii="Arial Narrow" w:hAnsi="Arial Narrow"/>
                <w:b/>
                <w:bCs/>
              </w:rPr>
              <w:t>Other Information</w:t>
            </w:r>
          </w:p>
        </w:tc>
      </w:tr>
    </w:tbl>
    <w:p w14:paraId="5AF66352" w14:textId="77777777" w:rsidR="00FC1962" w:rsidRPr="00457BB1" w:rsidRDefault="00FC1962" w:rsidP="00FC1962">
      <w:pPr>
        <w:rPr>
          <w:rFonts w:ascii="Arial Narrow" w:hAnsi="Arial Narrow"/>
          <w:vanish/>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FC1962" w:rsidRPr="00457BB1" w14:paraId="5D7C55B3" w14:textId="77777777" w:rsidTr="00FC1962">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3FD46232" w14:textId="77777777" w:rsidR="00A71D2E" w:rsidRPr="00A71D2E" w:rsidRDefault="00A71D2E" w:rsidP="00FC1962">
            <w:pPr>
              <w:rPr>
                <w:rFonts w:ascii="Arial Narrow" w:hAnsi="Arial Narrow" w:cs="Arial"/>
                <w:color w:val="333333"/>
                <w:lang w:val="en"/>
              </w:rPr>
            </w:pPr>
            <w:r w:rsidRPr="00A71D2E">
              <w:rPr>
                <w:rFonts w:ascii="Arial Narrow" w:hAnsi="Arial Narrow" w:cs="Arial"/>
                <w:color w:val="333333"/>
                <w:lang w:val="en"/>
              </w:rPr>
              <w:t xml:space="preserve">Investigators are able to sign forms electronically, collaborate with other investigators, and access the current status of the submission at any time. Investigators create their submissions in IRBManager using smart forms called “Xforms.” E-mail notifications to investigators provide links to access, review, and update study material immediately. </w:t>
            </w:r>
          </w:p>
          <w:p w14:paraId="394D171C" w14:textId="2504705B" w:rsidR="00FC1962" w:rsidRPr="00A71D2E" w:rsidRDefault="00E935D2" w:rsidP="00FC1962">
            <w:pPr>
              <w:rPr>
                <w:rFonts w:ascii="Arial Narrow" w:hAnsi="Arial Narrow"/>
              </w:rPr>
            </w:pPr>
            <w:r>
              <w:rPr>
                <w:rFonts w:ascii="Arial Narrow" w:hAnsi="Arial Narrow" w:cs="Arial"/>
                <w:color w:val="333333"/>
                <w:lang w:val="en"/>
              </w:rPr>
              <w:t>I</w:t>
            </w:r>
            <w:r w:rsidR="00A71D2E" w:rsidRPr="00A71D2E">
              <w:rPr>
                <w:rFonts w:ascii="Arial Narrow" w:hAnsi="Arial Narrow" w:cs="Arial"/>
                <w:color w:val="333333"/>
                <w:lang w:val="en"/>
              </w:rPr>
              <w:t>nvestigators have remote access capability from any computer with an internet connection. In addition, IRB reviewers will have access to a study’s entire history as they conduct their review, which will enable informed decisions quickly.</w:t>
            </w:r>
          </w:p>
        </w:tc>
      </w:tr>
      <w:tr w:rsidR="00FC1962" w:rsidRPr="00457BB1" w14:paraId="7D42187C" w14:textId="77777777" w:rsidTr="00E935D2">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tcPr>
          <w:p w14:paraId="05F0ADA4" w14:textId="52307C8F" w:rsidR="00FC1962" w:rsidRPr="00457BB1" w:rsidRDefault="00FC1962" w:rsidP="0032751E">
            <w:pPr>
              <w:rPr>
                <w:rFonts w:ascii="Arial Narrow" w:hAnsi="Arial Narrow"/>
              </w:rPr>
            </w:pPr>
          </w:p>
        </w:tc>
      </w:tr>
      <w:tr w:rsidR="00FC1962" w:rsidRPr="00457BB1" w14:paraId="2F1446FC" w14:textId="77777777" w:rsidTr="00FC1962">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3DB0B5A3" w14:textId="77777777" w:rsidR="0032751E" w:rsidRPr="0032751E" w:rsidRDefault="0032751E" w:rsidP="0032751E">
            <w:pPr>
              <w:rPr>
                <w:rFonts w:ascii="Arial Narrow" w:hAnsi="Arial Narrow"/>
                <w:b/>
                <w:bCs/>
              </w:rPr>
            </w:pPr>
            <w:r w:rsidRPr="0032751E">
              <w:rPr>
                <w:rFonts w:ascii="Arial Narrow" w:hAnsi="Arial Narrow"/>
                <w:b/>
                <w:bCs/>
              </w:rPr>
              <w:t xml:space="preserve">The IRB Application </w:t>
            </w:r>
          </w:p>
          <w:p w14:paraId="3F350428" w14:textId="31ECAC68" w:rsidR="0032751E" w:rsidRPr="0032751E" w:rsidRDefault="0032751E" w:rsidP="0032751E">
            <w:pPr>
              <w:rPr>
                <w:rFonts w:ascii="Arial Narrow" w:hAnsi="Arial Narrow"/>
              </w:rPr>
            </w:pPr>
            <w:r w:rsidRPr="0032751E">
              <w:rPr>
                <w:rFonts w:ascii="Arial Narrow" w:hAnsi="Arial Narrow"/>
              </w:rPr>
              <w:t xml:space="preserve">The IRB Application in IRBManager is all-in-one. It must be completed for an initial submission (new study) for either non-exempt or exempt research.  </w:t>
            </w:r>
          </w:p>
          <w:p w14:paraId="6FED597B" w14:textId="77777777" w:rsidR="0032751E" w:rsidRPr="0032751E" w:rsidRDefault="0032751E" w:rsidP="0032751E">
            <w:pPr>
              <w:rPr>
                <w:rFonts w:ascii="Arial Narrow" w:hAnsi="Arial Narrow"/>
              </w:rPr>
            </w:pPr>
            <w:r w:rsidRPr="0032751E">
              <w:rPr>
                <w:rFonts w:ascii="Arial Narrow" w:hAnsi="Arial Narrow"/>
              </w:rPr>
              <w:t xml:space="preserve">The benefits of the electronic application are: </w:t>
            </w:r>
          </w:p>
          <w:p w14:paraId="7F8EB38C" w14:textId="77777777" w:rsidR="0032751E" w:rsidRPr="0032751E" w:rsidRDefault="0032751E" w:rsidP="0032751E">
            <w:pPr>
              <w:numPr>
                <w:ilvl w:val="0"/>
                <w:numId w:val="5"/>
              </w:numPr>
              <w:rPr>
                <w:rFonts w:ascii="Arial Narrow" w:hAnsi="Arial Narrow"/>
              </w:rPr>
            </w:pPr>
            <w:r w:rsidRPr="0032751E">
              <w:rPr>
                <w:rFonts w:ascii="Arial Narrow" w:hAnsi="Arial Narrow"/>
              </w:rPr>
              <w:t xml:space="preserve">Questions are conditioned to show up or hide based on the responses in the progression of the application. </w:t>
            </w:r>
          </w:p>
          <w:p w14:paraId="208B0968" w14:textId="77777777" w:rsidR="0032751E" w:rsidRPr="0032751E" w:rsidRDefault="0032751E" w:rsidP="0032751E">
            <w:pPr>
              <w:numPr>
                <w:ilvl w:val="0"/>
                <w:numId w:val="5"/>
              </w:numPr>
              <w:rPr>
                <w:rFonts w:ascii="Arial Narrow" w:hAnsi="Arial Narrow"/>
              </w:rPr>
            </w:pPr>
            <w:r w:rsidRPr="0032751E">
              <w:rPr>
                <w:rFonts w:ascii="Arial Narrow" w:hAnsi="Arial Narrow"/>
              </w:rPr>
              <w:t>It will include a full description of the current IRB-approved protocol at all times.  Changes made over time will be integrated into the current protocol.</w:t>
            </w:r>
          </w:p>
          <w:p w14:paraId="6BB237D1" w14:textId="63AA9F7C" w:rsidR="00FC1962" w:rsidRPr="00457BB1" w:rsidRDefault="0032751E" w:rsidP="0032751E">
            <w:pPr>
              <w:numPr>
                <w:ilvl w:val="0"/>
                <w:numId w:val="5"/>
              </w:numPr>
              <w:rPr>
                <w:rFonts w:ascii="Arial Narrow" w:hAnsi="Arial Narrow"/>
              </w:rPr>
            </w:pPr>
            <w:r w:rsidRPr="0032751E">
              <w:rPr>
                <w:rFonts w:ascii="Arial Narrow" w:hAnsi="Arial Narrow"/>
              </w:rPr>
              <w:lastRenderedPageBreak/>
              <w:t>All submitted documents (consent forms, data collection materials, recruitment materials, etc.) will be contained within the application giving you easy-access to the most recent versions.</w:t>
            </w:r>
          </w:p>
        </w:tc>
      </w:tr>
      <w:tr w:rsidR="00FC1962" w:rsidRPr="00457BB1" w14:paraId="27CA6D9F" w14:textId="77777777" w:rsidTr="00FC1962">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50A352A2" w14:textId="77777777" w:rsidR="0032751E" w:rsidRPr="0032751E" w:rsidRDefault="0032751E" w:rsidP="0032751E">
            <w:pPr>
              <w:rPr>
                <w:rFonts w:ascii="Arial Narrow" w:hAnsi="Arial Narrow"/>
                <w:b/>
              </w:rPr>
            </w:pPr>
            <w:r w:rsidRPr="0032751E">
              <w:rPr>
                <w:rFonts w:ascii="Arial Narrow" w:hAnsi="Arial Narrow"/>
                <w:b/>
              </w:rPr>
              <w:lastRenderedPageBreak/>
              <w:t>Entering Study Personnel</w:t>
            </w:r>
          </w:p>
          <w:p w14:paraId="24A5E2D3" w14:textId="77777777" w:rsidR="0032751E" w:rsidRPr="0032751E" w:rsidRDefault="0032751E" w:rsidP="0032751E">
            <w:pPr>
              <w:rPr>
                <w:rFonts w:ascii="Arial Narrow" w:hAnsi="Arial Narrow"/>
              </w:rPr>
            </w:pPr>
            <w:r w:rsidRPr="0032751E">
              <w:rPr>
                <w:rFonts w:ascii="Arial Narrow" w:hAnsi="Arial Narrow"/>
              </w:rPr>
              <w:t>NJH-Affiliated personnel: Personnel are identified by their NJH email address. If an NJH-affiliated individual is not recognized when their email address is entered, they must log into IRBManager using their NJH credentials one time. Logging in to IRBManager one time establishes individuals as a contact in the system. After they have logged in once, you will be able to add them to the IRB application.</w:t>
            </w:r>
          </w:p>
          <w:p w14:paraId="0AFB878E" w14:textId="77777777" w:rsidR="0032751E" w:rsidRPr="0032751E" w:rsidRDefault="0032751E" w:rsidP="0032751E">
            <w:pPr>
              <w:rPr>
                <w:rFonts w:ascii="Arial Narrow" w:hAnsi="Arial Narrow"/>
              </w:rPr>
            </w:pPr>
            <w:r w:rsidRPr="0032751E">
              <w:rPr>
                <w:rFonts w:ascii="Arial Narrow" w:hAnsi="Arial Narrow"/>
              </w:rPr>
              <w:t xml:space="preserve">We strongly advise having all study personnel log into IRBManager before you complete the IRB application. </w:t>
            </w:r>
          </w:p>
          <w:p w14:paraId="37F40757" w14:textId="6E8C1053" w:rsidR="00FC1962" w:rsidRPr="00457BB1" w:rsidRDefault="0032751E" w:rsidP="0032751E">
            <w:pPr>
              <w:rPr>
                <w:rFonts w:ascii="Arial Narrow" w:hAnsi="Arial Narrow"/>
              </w:rPr>
            </w:pPr>
            <w:r w:rsidRPr="0032751E">
              <w:rPr>
                <w:rFonts w:ascii="Arial Narrow" w:hAnsi="Arial Narrow"/>
              </w:rPr>
              <w:t>Non-NJH-Affiliated: For persons who do not have an NJH email address, the form includes the option to “Add Non-NJH Contact” in the Key Personnel section.</w:t>
            </w:r>
          </w:p>
        </w:tc>
      </w:tr>
      <w:tr w:rsidR="00FC1962" w:rsidRPr="00457BB1" w14:paraId="6B56E195" w14:textId="77777777" w:rsidTr="00FC1962">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300" w:type="dxa"/>
              <w:bottom w:w="120" w:type="dxa"/>
              <w:right w:w="300" w:type="dxa"/>
            </w:tcMar>
            <w:vAlign w:val="center"/>
            <w:hideMark/>
          </w:tcPr>
          <w:p w14:paraId="5F012718" w14:textId="259C657B" w:rsidR="00E935D2" w:rsidRPr="00E935D2" w:rsidRDefault="00E935D2" w:rsidP="00E935D2">
            <w:pPr>
              <w:rPr>
                <w:rFonts w:ascii="Arial Narrow" w:hAnsi="Arial Narrow"/>
              </w:rPr>
            </w:pPr>
            <w:r>
              <w:rPr>
                <w:rFonts w:ascii="Arial Narrow" w:hAnsi="Arial Narrow"/>
              </w:rPr>
              <w:t xml:space="preserve">I </w:t>
            </w:r>
            <w:r w:rsidRPr="00E935D2">
              <w:rPr>
                <w:rFonts w:ascii="Arial Narrow" w:hAnsi="Arial Narrow"/>
              </w:rPr>
              <w:t>have questions that are not answered here. Whom shall I contact?</w:t>
            </w:r>
          </w:p>
          <w:p w14:paraId="4A45A8A6" w14:textId="77777777" w:rsidR="00E935D2" w:rsidRPr="00E935D2" w:rsidRDefault="00E935D2" w:rsidP="00E935D2">
            <w:pPr>
              <w:rPr>
                <w:rFonts w:ascii="Arial Narrow" w:hAnsi="Arial Narrow"/>
              </w:rPr>
            </w:pPr>
          </w:p>
          <w:p w14:paraId="1BDC3E83" w14:textId="4EE79609" w:rsidR="00FC1962" w:rsidRPr="00457BB1" w:rsidRDefault="00E935D2" w:rsidP="00E935D2">
            <w:pPr>
              <w:rPr>
                <w:rFonts w:ascii="Arial Narrow" w:hAnsi="Arial Narrow"/>
              </w:rPr>
            </w:pPr>
            <w:r w:rsidRPr="00E935D2">
              <w:rPr>
                <w:rFonts w:ascii="Arial Narrow" w:hAnsi="Arial Narrow"/>
              </w:rPr>
              <w:t xml:space="preserve">Questions about using the </w:t>
            </w:r>
            <w:r w:rsidR="003D5FA6">
              <w:rPr>
                <w:rFonts w:ascii="Arial Narrow" w:hAnsi="Arial Narrow"/>
              </w:rPr>
              <w:t>IRBManager</w:t>
            </w:r>
            <w:r w:rsidRPr="00E935D2">
              <w:rPr>
                <w:rFonts w:ascii="Arial Narrow" w:hAnsi="Arial Narrow"/>
              </w:rPr>
              <w:t xml:space="preserve"> System or about the IRB Protocol approval process should be directed to the NJH HRPP/IRB staff.</w:t>
            </w:r>
          </w:p>
        </w:tc>
      </w:tr>
    </w:tbl>
    <w:p w14:paraId="1ABB2D23" w14:textId="77777777" w:rsidR="00AF39E1" w:rsidRPr="00457BB1" w:rsidRDefault="00830BCD">
      <w:pPr>
        <w:rPr>
          <w:rFonts w:ascii="Arial Narrow" w:hAnsi="Arial Narrow"/>
        </w:rPr>
      </w:pPr>
      <w:bookmarkStart w:id="0" w:name="_GoBack"/>
      <w:bookmarkEnd w:id="0"/>
    </w:p>
    <w:sectPr w:rsidR="00AF39E1" w:rsidRPr="00457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21D8"/>
    <w:multiLevelType w:val="multilevel"/>
    <w:tmpl w:val="1866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70198E"/>
    <w:multiLevelType w:val="multilevel"/>
    <w:tmpl w:val="0B4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EF10E3"/>
    <w:multiLevelType w:val="multilevel"/>
    <w:tmpl w:val="031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3C5C39"/>
    <w:multiLevelType w:val="multilevel"/>
    <w:tmpl w:val="6B8E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5250E"/>
    <w:multiLevelType w:val="multilevel"/>
    <w:tmpl w:val="A17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62"/>
    <w:rsid w:val="002C1899"/>
    <w:rsid w:val="00305436"/>
    <w:rsid w:val="0032751E"/>
    <w:rsid w:val="003D5FA6"/>
    <w:rsid w:val="00457BB1"/>
    <w:rsid w:val="005E5B23"/>
    <w:rsid w:val="00830BCD"/>
    <w:rsid w:val="00A71D2E"/>
    <w:rsid w:val="00BE2934"/>
    <w:rsid w:val="00CB4718"/>
    <w:rsid w:val="00CF6AAC"/>
    <w:rsid w:val="00E935D2"/>
    <w:rsid w:val="00F25E97"/>
    <w:rsid w:val="00FC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9F3F"/>
  <w15:chartTrackingRefBased/>
  <w15:docId w15:val="{500FDB04-9F4D-4F0B-8087-AD2A6D80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962"/>
    <w:rPr>
      <w:color w:val="0563C1" w:themeColor="hyperlink"/>
      <w:u w:val="single"/>
    </w:rPr>
  </w:style>
  <w:style w:type="character" w:styleId="CommentReference">
    <w:name w:val="annotation reference"/>
    <w:basedOn w:val="DefaultParagraphFont"/>
    <w:uiPriority w:val="99"/>
    <w:semiHidden/>
    <w:unhideWhenUsed/>
    <w:rsid w:val="00457BB1"/>
    <w:rPr>
      <w:sz w:val="16"/>
      <w:szCs w:val="16"/>
    </w:rPr>
  </w:style>
  <w:style w:type="paragraph" w:styleId="CommentText">
    <w:name w:val="annotation text"/>
    <w:basedOn w:val="Normal"/>
    <w:link w:val="CommentTextChar"/>
    <w:uiPriority w:val="99"/>
    <w:semiHidden/>
    <w:unhideWhenUsed/>
    <w:rsid w:val="00457BB1"/>
    <w:pPr>
      <w:spacing w:line="240" w:lineRule="auto"/>
    </w:pPr>
    <w:rPr>
      <w:sz w:val="20"/>
      <w:szCs w:val="20"/>
    </w:rPr>
  </w:style>
  <w:style w:type="character" w:customStyle="1" w:styleId="CommentTextChar">
    <w:name w:val="Comment Text Char"/>
    <w:basedOn w:val="DefaultParagraphFont"/>
    <w:link w:val="CommentText"/>
    <w:uiPriority w:val="99"/>
    <w:semiHidden/>
    <w:rsid w:val="00457BB1"/>
    <w:rPr>
      <w:sz w:val="20"/>
      <w:szCs w:val="20"/>
    </w:rPr>
  </w:style>
  <w:style w:type="paragraph" w:styleId="CommentSubject">
    <w:name w:val="annotation subject"/>
    <w:basedOn w:val="CommentText"/>
    <w:next w:val="CommentText"/>
    <w:link w:val="CommentSubjectChar"/>
    <w:uiPriority w:val="99"/>
    <w:semiHidden/>
    <w:unhideWhenUsed/>
    <w:rsid w:val="00457BB1"/>
    <w:rPr>
      <w:b/>
      <w:bCs/>
    </w:rPr>
  </w:style>
  <w:style w:type="character" w:customStyle="1" w:styleId="CommentSubjectChar">
    <w:name w:val="Comment Subject Char"/>
    <w:basedOn w:val="CommentTextChar"/>
    <w:link w:val="CommentSubject"/>
    <w:uiPriority w:val="99"/>
    <w:semiHidden/>
    <w:rsid w:val="00457BB1"/>
    <w:rPr>
      <w:b/>
      <w:bCs/>
      <w:sz w:val="20"/>
      <w:szCs w:val="20"/>
    </w:rPr>
  </w:style>
  <w:style w:type="paragraph" w:styleId="BalloonText">
    <w:name w:val="Balloon Text"/>
    <w:basedOn w:val="Normal"/>
    <w:link w:val="BalloonTextChar"/>
    <w:uiPriority w:val="99"/>
    <w:semiHidden/>
    <w:unhideWhenUsed/>
    <w:rsid w:val="00457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268">
      <w:bodyDiv w:val="1"/>
      <w:marLeft w:val="0"/>
      <w:marRight w:val="0"/>
      <w:marTop w:val="0"/>
      <w:marBottom w:val="0"/>
      <w:divBdr>
        <w:top w:val="none" w:sz="0" w:space="0" w:color="auto"/>
        <w:left w:val="none" w:sz="0" w:space="0" w:color="auto"/>
        <w:bottom w:val="none" w:sz="0" w:space="0" w:color="auto"/>
        <w:right w:val="none" w:sz="0" w:space="0" w:color="auto"/>
      </w:divBdr>
      <w:divsChild>
        <w:div w:id="1124033887">
          <w:marLeft w:val="0"/>
          <w:marRight w:val="0"/>
          <w:marTop w:val="0"/>
          <w:marBottom w:val="0"/>
          <w:divBdr>
            <w:top w:val="none" w:sz="0" w:space="0" w:color="auto"/>
            <w:left w:val="none" w:sz="0" w:space="0" w:color="auto"/>
            <w:bottom w:val="none" w:sz="0" w:space="0" w:color="auto"/>
            <w:right w:val="none" w:sz="0" w:space="0" w:color="auto"/>
          </w:divBdr>
          <w:divsChild>
            <w:div w:id="645473187">
              <w:marLeft w:val="0"/>
              <w:marRight w:val="0"/>
              <w:marTop w:val="0"/>
              <w:marBottom w:val="0"/>
              <w:divBdr>
                <w:top w:val="none" w:sz="0" w:space="0" w:color="auto"/>
                <w:left w:val="none" w:sz="0" w:space="0" w:color="auto"/>
                <w:bottom w:val="none" w:sz="0" w:space="0" w:color="auto"/>
                <w:right w:val="none" w:sz="0" w:space="0" w:color="auto"/>
              </w:divBdr>
              <w:divsChild>
                <w:div w:id="21260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Jewish Health</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Holstein, Amy</dc:creator>
  <cp:keywords/>
  <dc:description/>
  <cp:lastModifiedBy>Holstein, Amy</cp:lastModifiedBy>
  <cp:revision>7</cp:revision>
  <dcterms:created xsi:type="dcterms:W3CDTF">2019-07-08T16:14:00Z</dcterms:created>
  <dcterms:modified xsi:type="dcterms:W3CDTF">2019-07-15T20:37:00Z</dcterms:modified>
</cp:coreProperties>
</file>